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3258"/>
      </w:tblGrid>
      <w:tr w:rsidR="008F6BDE" w:rsidRPr="00423908" w:rsidTr="00EA1987">
        <w:tc>
          <w:tcPr>
            <w:tcW w:w="6318" w:type="dxa"/>
            <w:shd w:val="clear" w:color="auto" w:fill="auto"/>
          </w:tcPr>
          <w:p w:rsidR="008F6BDE" w:rsidRPr="00423908" w:rsidRDefault="008F6BDE" w:rsidP="00EA198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423908">
              <w:rPr>
                <w:rFonts w:ascii="Arial" w:hAnsi="Arial" w:cs="Arial"/>
                <w:b/>
                <w:noProof/>
              </w:rPr>
              <w:t>Title:</w:t>
            </w:r>
            <w:r w:rsidRPr="00423908">
              <w:rPr>
                <w:rFonts w:ascii="Arial" w:hAnsi="Arial" w:cs="Arial"/>
                <w:noProof/>
              </w:rPr>
              <w:t xml:space="preserve"> </w:t>
            </w:r>
            <w:r w:rsidR="008839E4" w:rsidRPr="00423908">
              <w:rPr>
                <w:rFonts w:ascii="Arial" w:hAnsi="Arial" w:cs="Arial"/>
                <w:noProof/>
                <w:color w:val="FF0000"/>
              </w:rPr>
              <w:t>(insert procedure title here)</w:t>
            </w:r>
          </w:p>
        </w:tc>
        <w:tc>
          <w:tcPr>
            <w:tcW w:w="3258" w:type="dxa"/>
            <w:shd w:val="clear" w:color="auto" w:fill="auto"/>
          </w:tcPr>
          <w:p w:rsidR="008F6BDE" w:rsidRPr="00423908" w:rsidRDefault="008F6BDE" w:rsidP="00EA198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423908">
              <w:rPr>
                <w:rFonts w:ascii="Arial" w:hAnsi="Arial" w:cs="Arial"/>
                <w:b/>
                <w:noProof/>
              </w:rPr>
              <w:t>Number:</w:t>
            </w:r>
            <w:r w:rsidRPr="00423908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8F6BDE" w:rsidRPr="00423908" w:rsidTr="00EA1987">
        <w:tc>
          <w:tcPr>
            <w:tcW w:w="9576" w:type="dxa"/>
            <w:gridSpan w:val="2"/>
            <w:shd w:val="clear" w:color="auto" w:fill="auto"/>
          </w:tcPr>
          <w:p w:rsidR="008F6BDE" w:rsidRPr="00423908" w:rsidRDefault="002D28B9" w:rsidP="00EA198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423908">
              <w:rPr>
                <w:rFonts w:ascii="Arial" w:hAnsi="Arial" w:cs="Arial"/>
                <w:b/>
                <w:noProof/>
              </w:rPr>
              <w:t>Cross Reference</w:t>
            </w:r>
            <w:r w:rsidR="008F6BDE" w:rsidRPr="00423908">
              <w:rPr>
                <w:rFonts w:ascii="Arial" w:hAnsi="Arial" w:cs="Arial"/>
                <w:b/>
                <w:noProof/>
              </w:rPr>
              <w:t>:</w:t>
            </w:r>
            <w:r w:rsidR="008F6BDE" w:rsidRPr="00423908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="008839E4" w:rsidRPr="00423908">
              <w:rPr>
                <w:rFonts w:ascii="Arial" w:hAnsi="Arial" w:cs="Arial"/>
                <w:noProof/>
                <w:color w:val="FF0000"/>
              </w:rPr>
              <w:t>(include other procedures and/or policies that may relate)</w:t>
            </w:r>
          </w:p>
        </w:tc>
      </w:tr>
      <w:tr w:rsidR="008F6BDE" w:rsidRPr="00423908" w:rsidTr="00EA1987">
        <w:tc>
          <w:tcPr>
            <w:tcW w:w="6318" w:type="dxa"/>
            <w:shd w:val="clear" w:color="auto" w:fill="auto"/>
          </w:tcPr>
          <w:p w:rsidR="008F6BDE" w:rsidRPr="00423908" w:rsidRDefault="008839E4" w:rsidP="00EA198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423908">
              <w:rPr>
                <w:rFonts w:ascii="Arial" w:hAnsi="Arial" w:cs="Arial"/>
                <w:b/>
                <w:noProof/>
              </w:rPr>
              <w:t>Approved by:</w:t>
            </w:r>
            <w:r w:rsidR="00E15E6F" w:rsidRPr="00423908">
              <w:rPr>
                <w:rFonts w:ascii="Arial" w:hAnsi="Arial" w:cs="Arial"/>
                <w:noProof/>
                <w:color w:val="FF0000"/>
              </w:rPr>
              <w:t xml:space="preserve"> XXX State Council Board of Directors</w:t>
            </w:r>
          </w:p>
        </w:tc>
        <w:tc>
          <w:tcPr>
            <w:tcW w:w="3258" w:type="dxa"/>
            <w:shd w:val="clear" w:color="auto" w:fill="auto"/>
          </w:tcPr>
          <w:p w:rsidR="008F6BDE" w:rsidRPr="00423908" w:rsidRDefault="008F6BDE" w:rsidP="00EA198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423908">
              <w:rPr>
                <w:rFonts w:ascii="Arial" w:hAnsi="Arial" w:cs="Arial"/>
                <w:b/>
              </w:rPr>
              <w:t xml:space="preserve">Origination Date: </w:t>
            </w:r>
          </w:p>
        </w:tc>
      </w:tr>
      <w:tr w:rsidR="008F6BDE" w:rsidRPr="00423908" w:rsidTr="00EA1987">
        <w:tc>
          <w:tcPr>
            <w:tcW w:w="6318" w:type="dxa"/>
            <w:shd w:val="clear" w:color="auto" w:fill="auto"/>
          </w:tcPr>
          <w:p w:rsidR="008F6BDE" w:rsidRPr="00423908" w:rsidRDefault="008839E4" w:rsidP="00EA198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423908">
              <w:rPr>
                <w:rFonts w:ascii="Arial" w:hAnsi="Arial" w:cs="Arial"/>
                <w:b/>
                <w:noProof/>
              </w:rPr>
              <w:t>Revised by:</w:t>
            </w:r>
          </w:p>
        </w:tc>
        <w:tc>
          <w:tcPr>
            <w:tcW w:w="3258" w:type="dxa"/>
            <w:shd w:val="clear" w:color="auto" w:fill="auto"/>
          </w:tcPr>
          <w:p w:rsidR="008F6BDE" w:rsidRPr="00423908" w:rsidRDefault="008F6BDE" w:rsidP="00EA198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423908">
              <w:rPr>
                <w:rFonts w:ascii="Arial" w:hAnsi="Arial" w:cs="Arial"/>
                <w:b/>
              </w:rPr>
              <w:t xml:space="preserve">Approval Date: </w:t>
            </w:r>
          </w:p>
        </w:tc>
      </w:tr>
      <w:tr w:rsidR="008F6BDE" w:rsidRPr="00423908" w:rsidTr="00EA1987">
        <w:tc>
          <w:tcPr>
            <w:tcW w:w="6318" w:type="dxa"/>
            <w:shd w:val="clear" w:color="auto" w:fill="auto"/>
          </w:tcPr>
          <w:p w:rsidR="008F6BDE" w:rsidRPr="00423908" w:rsidRDefault="008F6BDE" w:rsidP="00EA1987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58" w:type="dxa"/>
            <w:shd w:val="clear" w:color="auto" w:fill="auto"/>
          </w:tcPr>
          <w:p w:rsidR="008F6BDE" w:rsidRPr="00423908" w:rsidRDefault="008F6BDE" w:rsidP="00EA198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423908">
              <w:rPr>
                <w:rFonts w:ascii="Arial" w:hAnsi="Arial" w:cs="Arial"/>
                <w:b/>
                <w:noProof/>
              </w:rPr>
              <w:t>Revision Date:</w:t>
            </w:r>
            <w:r w:rsidRPr="00423908">
              <w:rPr>
                <w:rFonts w:ascii="Arial" w:hAnsi="Arial" w:cs="Arial"/>
                <w:noProof/>
              </w:rPr>
              <w:t xml:space="preserve"> </w:t>
            </w:r>
          </w:p>
        </w:tc>
      </w:tr>
    </w:tbl>
    <w:p w:rsidR="00ED7FC5" w:rsidRPr="00423908" w:rsidRDefault="00ED7FC5" w:rsidP="000012A1">
      <w:pPr>
        <w:rPr>
          <w:rFonts w:ascii="Arial" w:hAnsi="Arial" w:cs="Arial"/>
        </w:rPr>
      </w:pPr>
    </w:p>
    <w:p w:rsidR="003F0A5D" w:rsidRPr="00423908" w:rsidRDefault="000012A1" w:rsidP="00DA4F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3908">
        <w:rPr>
          <w:rFonts w:ascii="Arial" w:hAnsi="Arial" w:cs="Arial"/>
          <w:b/>
          <w:u w:val="single"/>
        </w:rPr>
        <w:t>P</w:t>
      </w:r>
      <w:r w:rsidR="00566ED6" w:rsidRPr="00423908">
        <w:rPr>
          <w:rFonts w:ascii="Arial" w:hAnsi="Arial" w:cs="Arial"/>
          <w:b/>
          <w:u w:val="single"/>
        </w:rPr>
        <w:t xml:space="preserve">ROCEDURE </w:t>
      </w:r>
      <w:r w:rsidRPr="00423908">
        <w:rPr>
          <w:rFonts w:ascii="Arial" w:hAnsi="Arial" w:cs="Arial"/>
          <w:b/>
          <w:u w:val="single"/>
        </w:rPr>
        <w:t>PURPOSE:</w:t>
      </w:r>
    </w:p>
    <w:p w:rsidR="00DA4FC6" w:rsidRPr="00423908" w:rsidRDefault="00DA4FC6" w:rsidP="003F0A5D">
      <w:pPr>
        <w:pStyle w:val="ListParagraph"/>
        <w:ind w:left="1080"/>
        <w:rPr>
          <w:rFonts w:ascii="Arial" w:hAnsi="Arial" w:cs="Arial"/>
        </w:rPr>
      </w:pPr>
      <w:r w:rsidRPr="00423908">
        <w:rPr>
          <w:rFonts w:ascii="Arial" w:hAnsi="Arial" w:cs="Arial"/>
          <w:color w:val="FF0000"/>
        </w:rPr>
        <w:t>Provide a brief, high level statement of the purpose of this procedure.</w:t>
      </w:r>
    </w:p>
    <w:p w:rsidR="00562465" w:rsidRPr="00423908" w:rsidRDefault="00562465" w:rsidP="00562465">
      <w:pPr>
        <w:pStyle w:val="ListParagraph"/>
        <w:ind w:left="1080"/>
        <w:rPr>
          <w:rFonts w:ascii="Arial" w:hAnsi="Arial" w:cs="Arial"/>
        </w:rPr>
      </w:pPr>
      <w:bookmarkStart w:id="0" w:name="_GoBack"/>
      <w:bookmarkEnd w:id="0"/>
    </w:p>
    <w:p w:rsidR="00562465" w:rsidRPr="00423908" w:rsidRDefault="00566ED6" w:rsidP="00562465">
      <w:pPr>
        <w:pStyle w:val="ListParagraph"/>
        <w:ind w:left="108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color w:val="FF0000"/>
        </w:rPr>
        <w:t>The purpose of this procedure is to ensure that all operational procedures follow a clearly defined format.</w:t>
      </w:r>
    </w:p>
    <w:p w:rsidR="00BA07F1" w:rsidRPr="00423908" w:rsidRDefault="00DD31F3" w:rsidP="00DD31F3">
      <w:pPr>
        <w:pStyle w:val="ListParagraph"/>
        <w:tabs>
          <w:tab w:val="left" w:pos="3057"/>
        </w:tabs>
        <w:ind w:left="1080"/>
        <w:rPr>
          <w:rFonts w:ascii="Arial" w:hAnsi="Arial" w:cs="Arial"/>
        </w:rPr>
      </w:pPr>
      <w:r w:rsidRPr="00423908">
        <w:rPr>
          <w:rFonts w:ascii="Arial" w:hAnsi="Arial" w:cs="Arial"/>
        </w:rPr>
        <w:tab/>
      </w:r>
    </w:p>
    <w:p w:rsidR="003F0A5D" w:rsidRPr="00423908" w:rsidRDefault="003324B0" w:rsidP="00562465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23908">
        <w:rPr>
          <w:rFonts w:ascii="Arial" w:hAnsi="Arial" w:cs="Arial"/>
          <w:b/>
          <w:u w:val="single"/>
        </w:rPr>
        <w:t>DEF</w:t>
      </w:r>
      <w:r w:rsidR="002D28B9" w:rsidRPr="00423908">
        <w:rPr>
          <w:rFonts w:ascii="Arial" w:hAnsi="Arial" w:cs="Arial"/>
          <w:b/>
          <w:u w:val="single"/>
        </w:rPr>
        <w:t>I</w:t>
      </w:r>
      <w:r w:rsidRPr="00423908">
        <w:rPr>
          <w:rFonts w:ascii="Arial" w:hAnsi="Arial" w:cs="Arial"/>
          <w:b/>
          <w:u w:val="single"/>
        </w:rPr>
        <w:t>NITIONS</w:t>
      </w:r>
      <w:r w:rsidR="00562465" w:rsidRPr="00423908">
        <w:rPr>
          <w:rFonts w:ascii="Arial" w:hAnsi="Arial" w:cs="Arial"/>
          <w:b/>
          <w:u w:val="single"/>
        </w:rPr>
        <w:t>:</w:t>
      </w:r>
    </w:p>
    <w:p w:rsidR="00562465" w:rsidRPr="00423908" w:rsidRDefault="003324B0" w:rsidP="003F0A5D">
      <w:pPr>
        <w:pStyle w:val="ListParagraph"/>
        <w:ind w:left="1080"/>
        <w:rPr>
          <w:rFonts w:ascii="Arial" w:hAnsi="Arial" w:cs="Arial"/>
          <w:b/>
          <w:u w:val="single"/>
        </w:rPr>
      </w:pPr>
      <w:r w:rsidRPr="00423908">
        <w:rPr>
          <w:rFonts w:ascii="Arial" w:hAnsi="Arial" w:cs="Arial"/>
          <w:color w:val="FF0000"/>
        </w:rPr>
        <w:t>Define any terms which may be unfamiliar to a first-time reader.</w:t>
      </w:r>
      <w:r w:rsidR="00DF505F" w:rsidRPr="00423908">
        <w:rPr>
          <w:rFonts w:ascii="Arial" w:hAnsi="Arial" w:cs="Arial"/>
          <w:color w:val="FF0000"/>
        </w:rPr>
        <w:t xml:space="preserve"> See following for examples:</w:t>
      </w:r>
    </w:p>
    <w:p w:rsidR="003324B0" w:rsidRPr="00423908" w:rsidRDefault="003324B0" w:rsidP="003324B0">
      <w:pPr>
        <w:pStyle w:val="ListParagraph"/>
        <w:ind w:left="1080"/>
        <w:rPr>
          <w:rFonts w:ascii="Arial" w:hAnsi="Arial" w:cs="Arial"/>
          <w:b/>
          <w:color w:val="FF0000"/>
        </w:rPr>
      </w:pPr>
    </w:p>
    <w:p w:rsidR="003324B0" w:rsidRPr="00423908" w:rsidRDefault="003324B0" w:rsidP="003324B0">
      <w:pPr>
        <w:pStyle w:val="ListParagraph"/>
        <w:ind w:left="108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b/>
          <w:color w:val="FF0000"/>
        </w:rPr>
        <w:t>Policy:</w:t>
      </w:r>
      <w:r w:rsidRPr="00423908">
        <w:rPr>
          <w:rFonts w:ascii="Arial" w:hAnsi="Arial" w:cs="Arial"/>
          <w:color w:val="FF0000"/>
        </w:rPr>
        <w:t xml:space="preserve"> A document or statement that communicates a firm management decision regarding “what” is to be done in a given situation.</w:t>
      </w:r>
    </w:p>
    <w:p w:rsidR="003324B0" w:rsidRPr="00423908" w:rsidRDefault="003324B0" w:rsidP="003324B0">
      <w:pPr>
        <w:pStyle w:val="ListParagraph"/>
        <w:ind w:left="1080"/>
        <w:rPr>
          <w:rFonts w:ascii="Arial" w:hAnsi="Arial" w:cs="Arial"/>
          <w:color w:val="FF0000"/>
        </w:rPr>
      </w:pPr>
    </w:p>
    <w:p w:rsidR="003324B0" w:rsidRPr="00423908" w:rsidRDefault="003324B0" w:rsidP="003324B0">
      <w:pPr>
        <w:pStyle w:val="ListParagraph"/>
        <w:ind w:left="108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b/>
          <w:color w:val="FF0000"/>
        </w:rPr>
        <w:t>Procedure:</w:t>
      </w:r>
      <w:r w:rsidRPr="00423908">
        <w:rPr>
          <w:rFonts w:ascii="Arial" w:hAnsi="Arial" w:cs="Arial"/>
          <w:color w:val="FF0000"/>
        </w:rPr>
        <w:t xml:space="preserve"> A set of steps to be performed to obtain a specific outcome. It answers the “how to do” part of a question.</w:t>
      </w:r>
    </w:p>
    <w:p w:rsidR="003324B0" w:rsidRPr="00423908" w:rsidRDefault="003324B0" w:rsidP="003324B0">
      <w:pPr>
        <w:pStyle w:val="ListParagraph"/>
        <w:ind w:left="1080"/>
        <w:rPr>
          <w:rFonts w:ascii="Arial" w:hAnsi="Arial" w:cs="Arial"/>
          <w:color w:val="FF0000"/>
        </w:rPr>
      </w:pPr>
    </w:p>
    <w:p w:rsidR="003324B0" w:rsidRPr="00423908" w:rsidRDefault="003324B0" w:rsidP="003324B0">
      <w:pPr>
        <w:pStyle w:val="ListParagraph"/>
        <w:ind w:left="108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b/>
          <w:color w:val="FF0000"/>
        </w:rPr>
        <w:t xml:space="preserve">Title: </w:t>
      </w:r>
      <w:r w:rsidRPr="00423908">
        <w:rPr>
          <w:rFonts w:ascii="Arial" w:hAnsi="Arial" w:cs="Arial"/>
          <w:color w:val="FF0000"/>
        </w:rPr>
        <w:t>The title of the operational procedure</w:t>
      </w:r>
    </w:p>
    <w:p w:rsidR="003324B0" w:rsidRPr="00423908" w:rsidRDefault="003324B0" w:rsidP="003324B0">
      <w:pPr>
        <w:pStyle w:val="ListParagraph"/>
        <w:ind w:left="1080"/>
        <w:rPr>
          <w:rFonts w:ascii="Arial" w:hAnsi="Arial" w:cs="Arial"/>
          <w:color w:val="FF0000"/>
        </w:rPr>
      </w:pPr>
    </w:p>
    <w:p w:rsidR="003324B0" w:rsidRPr="00423908" w:rsidRDefault="00C70C62" w:rsidP="003324B0">
      <w:pPr>
        <w:pStyle w:val="ListParagraph"/>
        <w:ind w:left="108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b/>
          <w:color w:val="FF0000"/>
        </w:rPr>
        <w:t>Cross Reference</w:t>
      </w:r>
      <w:r w:rsidR="003324B0" w:rsidRPr="00423908">
        <w:rPr>
          <w:rFonts w:ascii="Arial" w:hAnsi="Arial" w:cs="Arial"/>
          <w:b/>
          <w:color w:val="FF0000"/>
        </w:rPr>
        <w:t xml:space="preserve">: </w:t>
      </w:r>
      <w:r w:rsidR="003324B0" w:rsidRPr="00423908">
        <w:rPr>
          <w:rFonts w:ascii="Arial" w:hAnsi="Arial" w:cs="Arial"/>
          <w:color w:val="FF0000"/>
        </w:rPr>
        <w:t xml:space="preserve">The title(s) of any </w:t>
      </w:r>
      <w:r w:rsidRPr="00423908">
        <w:rPr>
          <w:rFonts w:ascii="Arial" w:hAnsi="Arial" w:cs="Arial"/>
          <w:color w:val="FF0000"/>
        </w:rPr>
        <w:t>related policies and/or procedures that intersect with this one.</w:t>
      </w:r>
    </w:p>
    <w:p w:rsidR="00C70C62" w:rsidRPr="00423908" w:rsidRDefault="00C70C62" w:rsidP="003324B0">
      <w:pPr>
        <w:pStyle w:val="ListParagraph"/>
        <w:ind w:left="1080"/>
        <w:rPr>
          <w:rFonts w:ascii="Arial" w:hAnsi="Arial" w:cs="Arial"/>
          <w:color w:val="FF0000"/>
        </w:rPr>
      </w:pPr>
    </w:p>
    <w:p w:rsidR="003324B0" w:rsidRPr="00423908" w:rsidRDefault="00890B49" w:rsidP="003324B0">
      <w:pPr>
        <w:pStyle w:val="ListParagraph"/>
        <w:ind w:left="108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b/>
          <w:color w:val="FF0000"/>
        </w:rPr>
        <w:t xml:space="preserve">Coordinator of policy: </w:t>
      </w:r>
      <w:r w:rsidRPr="00423908">
        <w:rPr>
          <w:rFonts w:ascii="Arial" w:hAnsi="Arial" w:cs="Arial"/>
          <w:color w:val="FF0000"/>
        </w:rPr>
        <w:t xml:space="preserve">The </w:t>
      </w:r>
      <w:r w:rsidR="008839E4" w:rsidRPr="00423908">
        <w:rPr>
          <w:rFonts w:ascii="Arial" w:hAnsi="Arial" w:cs="Arial"/>
          <w:color w:val="FF0000"/>
        </w:rPr>
        <w:t>XXX State Council Board</w:t>
      </w:r>
      <w:r w:rsidRPr="00423908">
        <w:rPr>
          <w:rFonts w:ascii="Arial" w:hAnsi="Arial" w:cs="Arial"/>
          <w:color w:val="FF0000"/>
        </w:rPr>
        <w:t xml:space="preserve"> has the responsibility for assigning policy and procedure numbers, initiates the policy/procedure review process, and communicates the posting of policy and procedure information.</w:t>
      </w:r>
    </w:p>
    <w:p w:rsidR="003324B0" w:rsidRPr="00423908" w:rsidRDefault="003324B0" w:rsidP="003324B0">
      <w:pPr>
        <w:pStyle w:val="ListParagraph"/>
        <w:ind w:left="1080"/>
        <w:rPr>
          <w:rFonts w:ascii="Arial" w:hAnsi="Arial" w:cs="Arial"/>
          <w:b/>
          <w:color w:val="FF0000"/>
        </w:rPr>
      </w:pPr>
    </w:p>
    <w:p w:rsidR="003324B0" w:rsidRPr="00423908" w:rsidRDefault="003324B0" w:rsidP="003324B0">
      <w:pPr>
        <w:pStyle w:val="ListParagraph"/>
        <w:ind w:left="108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b/>
          <w:color w:val="FF0000"/>
        </w:rPr>
        <w:t xml:space="preserve">Number: </w:t>
      </w:r>
      <w:r w:rsidRPr="00423908">
        <w:rPr>
          <w:rFonts w:ascii="Arial" w:hAnsi="Arial" w:cs="Arial"/>
          <w:color w:val="FF0000"/>
        </w:rPr>
        <w:t xml:space="preserve">The </w:t>
      </w:r>
      <w:r w:rsidR="008839E4" w:rsidRPr="00423908">
        <w:rPr>
          <w:rFonts w:ascii="Arial" w:hAnsi="Arial" w:cs="Arial"/>
          <w:color w:val="FF0000"/>
        </w:rPr>
        <w:t>XXX State Council Board</w:t>
      </w:r>
      <w:r w:rsidR="006A1FF4" w:rsidRPr="00423908">
        <w:rPr>
          <w:rFonts w:ascii="Arial" w:hAnsi="Arial" w:cs="Arial"/>
          <w:color w:val="FF0000"/>
        </w:rPr>
        <w:t xml:space="preserve"> </w:t>
      </w:r>
      <w:r w:rsidRPr="00423908">
        <w:rPr>
          <w:rFonts w:ascii="Arial" w:hAnsi="Arial" w:cs="Arial"/>
          <w:color w:val="FF0000"/>
        </w:rPr>
        <w:t>will organize and assign policy and procedure numbers.</w:t>
      </w:r>
    </w:p>
    <w:p w:rsidR="008839E4" w:rsidRPr="00423908" w:rsidRDefault="008839E4" w:rsidP="003324B0">
      <w:pPr>
        <w:pStyle w:val="ListParagraph"/>
        <w:ind w:left="1080"/>
        <w:rPr>
          <w:rFonts w:ascii="Arial" w:hAnsi="Arial" w:cs="Arial"/>
        </w:rPr>
      </w:pPr>
    </w:p>
    <w:p w:rsidR="003F0A5D" w:rsidRPr="00423908" w:rsidRDefault="00562465" w:rsidP="00562465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23908">
        <w:rPr>
          <w:rFonts w:ascii="Arial" w:hAnsi="Arial" w:cs="Arial"/>
          <w:b/>
          <w:u w:val="single"/>
        </w:rPr>
        <w:t>PROCESS:</w:t>
      </w:r>
      <w:r w:rsidR="008116C4" w:rsidRPr="00423908">
        <w:rPr>
          <w:rFonts w:ascii="Arial" w:hAnsi="Arial" w:cs="Arial"/>
          <w:b/>
        </w:rPr>
        <w:t xml:space="preserve"> </w:t>
      </w:r>
    </w:p>
    <w:p w:rsidR="00562465" w:rsidRPr="00423908" w:rsidRDefault="008116C4" w:rsidP="003F0A5D">
      <w:pPr>
        <w:pStyle w:val="ListParagraph"/>
        <w:ind w:left="1080"/>
        <w:rPr>
          <w:rFonts w:ascii="Arial" w:hAnsi="Arial" w:cs="Arial"/>
          <w:b/>
          <w:u w:val="single"/>
        </w:rPr>
      </w:pPr>
      <w:r w:rsidRPr="00423908">
        <w:rPr>
          <w:rFonts w:ascii="Arial" w:hAnsi="Arial" w:cs="Arial"/>
          <w:color w:val="FF0000"/>
        </w:rPr>
        <w:t xml:space="preserve">List the detailed steps </w:t>
      </w:r>
      <w:r w:rsidR="00A82676" w:rsidRPr="00423908">
        <w:rPr>
          <w:rFonts w:ascii="Arial" w:hAnsi="Arial" w:cs="Arial"/>
          <w:color w:val="FF0000"/>
        </w:rPr>
        <w:t xml:space="preserve">required to complete the </w:t>
      </w:r>
      <w:r w:rsidRPr="00423908">
        <w:rPr>
          <w:rFonts w:ascii="Arial" w:hAnsi="Arial" w:cs="Arial"/>
          <w:color w:val="FF0000"/>
        </w:rPr>
        <w:t xml:space="preserve">process. The </w:t>
      </w:r>
      <w:r w:rsidR="001D65D0" w:rsidRPr="00423908">
        <w:rPr>
          <w:rFonts w:ascii="Arial" w:hAnsi="Arial" w:cs="Arial"/>
          <w:color w:val="FF0000"/>
        </w:rPr>
        <w:t>o</w:t>
      </w:r>
      <w:r w:rsidRPr="00423908">
        <w:rPr>
          <w:rFonts w:ascii="Arial" w:hAnsi="Arial" w:cs="Arial"/>
          <w:color w:val="FF0000"/>
        </w:rPr>
        <w:t xml:space="preserve">fficer </w:t>
      </w:r>
      <w:r w:rsidR="008839E4" w:rsidRPr="00423908">
        <w:rPr>
          <w:rFonts w:ascii="Arial" w:hAnsi="Arial" w:cs="Arial"/>
          <w:color w:val="FF0000"/>
        </w:rPr>
        <w:t xml:space="preserve">or role </w:t>
      </w:r>
      <w:r w:rsidRPr="00423908">
        <w:rPr>
          <w:rFonts w:ascii="Arial" w:hAnsi="Arial" w:cs="Arial"/>
          <w:color w:val="FF0000"/>
        </w:rPr>
        <w:t xml:space="preserve">charged with oversight of the key functional area is responsible for </w:t>
      </w:r>
      <w:r w:rsidR="00952761" w:rsidRPr="00423908">
        <w:rPr>
          <w:rFonts w:ascii="Arial" w:hAnsi="Arial" w:cs="Arial"/>
          <w:color w:val="FF0000"/>
        </w:rPr>
        <w:t xml:space="preserve">ensuring </w:t>
      </w:r>
      <w:r w:rsidRPr="00423908">
        <w:rPr>
          <w:rFonts w:ascii="Arial" w:hAnsi="Arial" w:cs="Arial"/>
          <w:color w:val="FF0000"/>
        </w:rPr>
        <w:t xml:space="preserve">an operational policy </w:t>
      </w:r>
      <w:r w:rsidR="00952761" w:rsidRPr="00423908">
        <w:rPr>
          <w:rFonts w:ascii="Arial" w:hAnsi="Arial" w:cs="Arial"/>
          <w:color w:val="FF0000"/>
        </w:rPr>
        <w:t xml:space="preserve">is created </w:t>
      </w:r>
      <w:r w:rsidRPr="00423908">
        <w:rPr>
          <w:rFonts w:ascii="Arial" w:hAnsi="Arial" w:cs="Arial"/>
          <w:color w:val="FF0000"/>
        </w:rPr>
        <w:t xml:space="preserve">which identifies the management decisions </w:t>
      </w:r>
      <w:r w:rsidR="00CA5BFC" w:rsidRPr="00423908">
        <w:rPr>
          <w:rFonts w:ascii="Arial" w:hAnsi="Arial" w:cs="Arial"/>
          <w:color w:val="FF0000"/>
        </w:rPr>
        <w:t>related to the procedure</w:t>
      </w:r>
      <w:r w:rsidR="001D65D0" w:rsidRPr="00423908">
        <w:rPr>
          <w:rFonts w:ascii="Arial" w:hAnsi="Arial" w:cs="Arial"/>
          <w:color w:val="FF0000"/>
        </w:rPr>
        <w:t>; they should not be re-stated here.</w:t>
      </w:r>
    </w:p>
    <w:p w:rsidR="00FE113F" w:rsidRPr="00423908" w:rsidRDefault="00FE113F" w:rsidP="00FE113F">
      <w:pPr>
        <w:pStyle w:val="ListParagraph"/>
        <w:rPr>
          <w:rFonts w:ascii="Arial" w:hAnsi="Arial" w:cs="Arial"/>
        </w:rPr>
      </w:pPr>
    </w:p>
    <w:p w:rsidR="00DF505F" w:rsidRPr="00423908" w:rsidRDefault="00DF505F" w:rsidP="00DF505F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color w:val="FF0000"/>
        </w:rPr>
        <w:t>The board of directors must approve all procedures before they are posted.</w:t>
      </w:r>
    </w:p>
    <w:p w:rsidR="00DF505F" w:rsidRPr="00423908" w:rsidRDefault="00DF505F" w:rsidP="00DF505F">
      <w:pPr>
        <w:pStyle w:val="ListParagraph"/>
        <w:ind w:left="2160"/>
        <w:rPr>
          <w:rFonts w:ascii="Arial" w:hAnsi="Arial" w:cs="Arial"/>
          <w:color w:val="FF0000"/>
        </w:rPr>
      </w:pPr>
    </w:p>
    <w:p w:rsidR="00DF505F" w:rsidRPr="00423908" w:rsidRDefault="00DF505F" w:rsidP="00DF505F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color w:val="FF0000"/>
        </w:rPr>
        <w:t>All procedures will be reviewed annually in the first quarter of each year to determine if revisions are needed.</w:t>
      </w:r>
    </w:p>
    <w:p w:rsidR="00DF505F" w:rsidRPr="00423908" w:rsidRDefault="00DF505F" w:rsidP="00DF505F">
      <w:pPr>
        <w:pStyle w:val="ListParagraph"/>
        <w:ind w:left="2160"/>
        <w:rPr>
          <w:rFonts w:ascii="Arial" w:hAnsi="Arial" w:cs="Arial"/>
          <w:color w:val="FF0000"/>
        </w:rPr>
      </w:pPr>
    </w:p>
    <w:p w:rsidR="00DF505F" w:rsidRPr="00423908" w:rsidRDefault="00DF505F" w:rsidP="00DF505F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color w:val="FF0000"/>
        </w:rPr>
        <w:t>During leader orientation all new leaders will receive up-to-date operational procedures.</w:t>
      </w:r>
    </w:p>
    <w:p w:rsidR="00DF505F" w:rsidRPr="00423908" w:rsidRDefault="00DF505F" w:rsidP="00DF505F">
      <w:pPr>
        <w:pStyle w:val="ListParagraph"/>
        <w:ind w:left="1440"/>
        <w:rPr>
          <w:rFonts w:ascii="Arial" w:hAnsi="Arial" w:cs="Arial"/>
          <w:color w:val="FF0000"/>
        </w:rPr>
      </w:pPr>
    </w:p>
    <w:p w:rsidR="00DF505F" w:rsidRPr="00423908" w:rsidRDefault="00DF505F" w:rsidP="00DF505F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color w:val="FF0000"/>
        </w:rPr>
      </w:pPr>
      <w:r w:rsidRPr="00423908">
        <w:rPr>
          <w:rFonts w:ascii="Arial" w:hAnsi="Arial" w:cs="Arial"/>
          <w:color w:val="FF0000"/>
        </w:rPr>
        <w:t>All operational procedures shall be maintained in an electronic file.</w:t>
      </w:r>
    </w:p>
    <w:p w:rsidR="00DF505F" w:rsidRPr="00423908" w:rsidRDefault="00DF505F" w:rsidP="00DF505F">
      <w:pPr>
        <w:pStyle w:val="ListParagraph"/>
        <w:rPr>
          <w:rFonts w:ascii="Arial" w:hAnsi="Arial" w:cs="Arial"/>
        </w:rPr>
      </w:pPr>
    </w:p>
    <w:p w:rsidR="002B7D47" w:rsidRPr="00423908" w:rsidRDefault="002B7D47" w:rsidP="002B7D47">
      <w:pPr>
        <w:pStyle w:val="ListParagraph"/>
        <w:rPr>
          <w:rFonts w:ascii="Arial" w:hAnsi="Arial" w:cs="Arial"/>
        </w:rPr>
      </w:pPr>
    </w:p>
    <w:sectPr w:rsidR="002B7D47" w:rsidRPr="0042390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9E4" w:rsidRDefault="008839E4" w:rsidP="00ED7FC5">
      <w:pPr>
        <w:spacing w:after="0" w:line="240" w:lineRule="auto"/>
      </w:pPr>
      <w:r>
        <w:separator/>
      </w:r>
    </w:p>
  </w:endnote>
  <w:endnote w:type="continuationSeparator" w:id="0">
    <w:p w:rsidR="008839E4" w:rsidRDefault="008839E4" w:rsidP="00ED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676" w:rsidRPr="00EA1987" w:rsidRDefault="00DF505F">
    <w:pPr>
      <w:pStyle w:val="Footer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-139066</wp:posOffset>
              </wp:positionV>
              <wp:extent cx="5890260" cy="0"/>
              <wp:effectExtent l="0" t="19050" r="1524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90260" cy="0"/>
                      </a:xfrm>
                      <a:prstGeom prst="line">
                        <a:avLst/>
                      </a:prstGeom>
                      <a:noFill/>
                      <a:ln w="38100" cap="flat" cmpd="thickThin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0D6A0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0.95pt" to="463.8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" strokecolor="windowText" strokeweight="3pt">
              <v:stroke linestyle="thickThin"/>
              <o:lock v:ext="edit" shapetype="f"/>
            </v:line>
          </w:pict>
        </mc:Fallback>
      </mc:AlternateContent>
    </w:r>
    <w:r w:rsidR="00A82676" w:rsidRPr="00EA1987">
      <w:rPr>
        <w:color w:val="000000"/>
        <w:sz w:val="20"/>
        <w:szCs w:val="20"/>
      </w:rPr>
      <w:t xml:space="preserve">Emergency Nurses Association ▪ </w:t>
    </w:r>
    <w:r w:rsidR="006A6FC8">
      <w:rPr>
        <w:color w:val="000000"/>
        <w:sz w:val="20"/>
        <w:szCs w:val="20"/>
      </w:rPr>
      <w:t>930 E. Woodfield Road</w:t>
    </w:r>
    <w:r w:rsidR="00A82676" w:rsidRPr="00EA1987">
      <w:rPr>
        <w:color w:val="000000"/>
        <w:sz w:val="20"/>
        <w:szCs w:val="20"/>
      </w:rPr>
      <w:t xml:space="preserve"> ▪ </w:t>
    </w:r>
    <w:r w:rsidR="006A6FC8">
      <w:rPr>
        <w:color w:val="000000"/>
        <w:sz w:val="20"/>
        <w:szCs w:val="20"/>
      </w:rPr>
      <w:t>Schaumburg</w:t>
    </w:r>
    <w:r w:rsidR="00A82676" w:rsidRPr="00EA1987">
      <w:rPr>
        <w:color w:val="000000"/>
        <w:sz w:val="20"/>
        <w:szCs w:val="20"/>
      </w:rPr>
      <w:t xml:space="preserve">, IL </w:t>
    </w:r>
    <w:r w:rsidR="006A6FC8">
      <w:rPr>
        <w:color w:val="000000"/>
        <w:sz w:val="20"/>
        <w:szCs w:val="20"/>
      </w:rPr>
      <w:t>60173</w:t>
    </w:r>
  </w:p>
  <w:p w:rsidR="00A82676" w:rsidRDefault="00A82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9E4" w:rsidRDefault="008839E4" w:rsidP="00ED7FC5">
      <w:pPr>
        <w:spacing w:after="0" w:line="240" w:lineRule="auto"/>
      </w:pPr>
      <w:r>
        <w:separator/>
      </w:r>
    </w:p>
  </w:footnote>
  <w:footnote w:type="continuationSeparator" w:id="0">
    <w:p w:rsidR="008839E4" w:rsidRDefault="008839E4" w:rsidP="00ED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676" w:rsidRDefault="00DF505F" w:rsidP="008F6BDE">
    <w:pPr>
      <w:pStyle w:val="Header"/>
      <w:jc w:val="right"/>
      <w:rPr>
        <w:b/>
        <w:color w:val="FF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-35169</wp:posOffset>
              </wp:positionH>
              <wp:positionV relativeFrom="paragraph">
                <wp:posOffset>-7034</wp:posOffset>
              </wp:positionV>
              <wp:extent cx="3566160" cy="443132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6160" cy="4431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82676" w:rsidRPr="00E15E6F" w:rsidRDefault="00A82676" w:rsidP="00951B10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E15E6F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OPERATIONAL PROCEDURE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.75pt;margin-top:-.55pt;width:280.8pt;height: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" filled="f" stroked="f" strokeweight=".5pt">
              <v:textbox>
                <w:txbxContent>
                  <w:p w:rsidR="00A82676" w:rsidRPr="00E15E6F" w:rsidRDefault="00A82676" w:rsidP="00951B10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E15E6F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OPERATIONAL PROCEDURE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262667" cy="73152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:\IQSIP\ENA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2667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0E68" w:rsidRPr="00B90E68" w:rsidRDefault="00B90E68" w:rsidP="008F6BDE">
    <w:pPr>
      <w:pStyle w:val="Header"/>
      <w:jc w:val="right"/>
      <w:rPr>
        <w:b/>
        <w:color w:val="FF0000"/>
        <w:szCs w:val="24"/>
      </w:rPr>
    </w:pPr>
    <w:r w:rsidRPr="00B90E68">
      <w:rPr>
        <w:b/>
        <w:color w:val="FF0000"/>
        <w:szCs w:val="24"/>
      </w:rPr>
      <w:t>{Replace with State Council Logo}</w:t>
    </w:r>
  </w:p>
  <w:p w:rsidR="00F7383B" w:rsidRDefault="00F7383B" w:rsidP="008F6B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B4B"/>
    <w:multiLevelType w:val="hybridMultilevel"/>
    <w:tmpl w:val="B29477D4"/>
    <w:lvl w:ilvl="0" w:tplc="F0D01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0268"/>
    <w:multiLevelType w:val="hybridMultilevel"/>
    <w:tmpl w:val="062038E6"/>
    <w:lvl w:ilvl="0" w:tplc="7D56B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5F7DF5"/>
    <w:multiLevelType w:val="hybridMultilevel"/>
    <w:tmpl w:val="EE3E888A"/>
    <w:lvl w:ilvl="0" w:tplc="F43091D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D6DA3"/>
    <w:multiLevelType w:val="hybridMultilevel"/>
    <w:tmpl w:val="0BFAD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01165"/>
    <w:multiLevelType w:val="hybridMultilevel"/>
    <w:tmpl w:val="0FE2A402"/>
    <w:lvl w:ilvl="0" w:tplc="134A80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C326E"/>
    <w:multiLevelType w:val="hybridMultilevel"/>
    <w:tmpl w:val="B17C8D94"/>
    <w:lvl w:ilvl="0" w:tplc="9B88284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69C3227B"/>
    <w:multiLevelType w:val="hybridMultilevel"/>
    <w:tmpl w:val="62CA4BCA"/>
    <w:lvl w:ilvl="0" w:tplc="4ED23194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925796"/>
    <w:multiLevelType w:val="hybridMultilevel"/>
    <w:tmpl w:val="97760D38"/>
    <w:lvl w:ilvl="0" w:tplc="9B7AF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9E4"/>
    <w:rsid w:val="000012A1"/>
    <w:rsid w:val="00032478"/>
    <w:rsid w:val="00043CA7"/>
    <w:rsid w:val="000656EB"/>
    <w:rsid w:val="000B24F7"/>
    <w:rsid w:val="00146093"/>
    <w:rsid w:val="0019667B"/>
    <w:rsid w:val="001C69E2"/>
    <w:rsid w:val="001D65D0"/>
    <w:rsid w:val="001E5B7D"/>
    <w:rsid w:val="00205A5A"/>
    <w:rsid w:val="002B7D47"/>
    <w:rsid w:val="002D28B9"/>
    <w:rsid w:val="002D6FA3"/>
    <w:rsid w:val="002F060F"/>
    <w:rsid w:val="003117EB"/>
    <w:rsid w:val="00320F4D"/>
    <w:rsid w:val="003324B0"/>
    <w:rsid w:val="00332CEC"/>
    <w:rsid w:val="00384AD1"/>
    <w:rsid w:val="003C0A98"/>
    <w:rsid w:val="003D2D6F"/>
    <w:rsid w:val="003F0A5D"/>
    <w:rsid w:val="00423908"/>
    <w:rsid w:val="004408D8"/>
    <w:rsid w:val="00467929"/>
    <w:rsid w:val="0049493C"/>
    <w:rsid w:val="00504CE4"/>
    <w:rsid w:val="00562465"/>
    <w:rsid w:val="00566ED6"/>
    <w:rsid w:val="005A3CB3"/>
    <w:rsid w:val="005C4664"/>
    <w:rsid w:val="00617404"/>
    <w:rsid w:val="0063377F"/>
    <w:rsid w:val="00655E81"/>
    <w:rsid w:val="006A1FF4"/>
    <w:rsid w:val="006A6FC8"/>
    <w:rsid w:val="00704EFC"/>
    <w:rsid w:val="00752B05"/>
    <w:rsid w:val="007D6AEB"/>
    <w:rsid w:val="007E0633"/>
    <w:rsid w:val="008116C4"/>
    <w:rsid w:val="00853D3B"/>
    <w:rsid w:val="008727F7"/>
    <w:rsid w:val="008839E4"/>
    <w:rsid w:val="00885BF5"/>
    <w:rsid w:val="00890B49"/>
    <w:rsid w:val="008F6BDE"/>
    <w:rsid w:val="008F7B1B"/>
    <w:rsid w:val="0090250D"/>
    <w:rsid w:val="0093056E"/>
    <w:rsid w:val="0093562E"/>
    <w:rsid w:val="00951B10"/>
    <w:rsid w:val="00952761"/>
    <w:rsid w:val="00A00D8D"/>
    <w:rsid w:val="00A13237"/>
    <w:rsid w:val="00A42A8E"/>
    <w:rsid w:val="00A52BB2"/>
    <w:rsid w:val="00A82676"/>
    <w:rsid w:val="00A82D50"/>
    <w:rsid w:val="00AC545D"/>
    <w:rsid w:val="00AD3719"/>
    <w:rsid w:val="00B43A8A"/>
    <w:rsid w:val="00B728EA"/>
    <w:rsid w:val="00B90E68"/>
    <w:rsid w:val="00B97EBE"/>
    <w:rsid w:val="00BA07F1"/>
    <w:rsid w:val="00BC0C68"/>
    <w:rsid w:val="00BE4B86"/>
    <w:rsid w:val="00C37389"/>
    <w:rsid w:val="00C50079"/>
    <w:rsid w:val="00C70C62"/>
    <w:rsid w:val="00CA5BFC"/>
    <w:rsid w:val="00D52ED7"/>
    <w:rsid w:val="00D85943"/>
    <w:rsid w:val="00DA4FC6"/>
    <w:rsid w:val="00DD31F3"/>
    <w:rsid w:val="00DD3783"/>
    <w:rsid w:val="00DD3ECC"/>
    <w:rsid w:val="00DF505F"/>
    <w:rsid w:val="00E10B78"/>
    <w:rsid w:val="00E12539"/>
    <w:rsid w:val="00E13C40"/>
    <w:rsid w:val="00E15E6F"/>
    <w:rsid w:val="00E8492D"/>
    <w:rsid w:val="00EA1987"/>
    <w:rsid w:val="00EC6479"/>
    <w:rsid w:val="00ED7FC5"/>
    <w:rsid w:val="00F05504"/>
    <w:rsid w:val="00F308F1"/>
    <w:rsid w:val="00F558E4"/>
    <w:rsid w:val="00F7383B"/>
    <w:rsid w:val="00F865E5"/>
    <w:rsid w:val="00F935DD"/>
    <w:rsid w:val="00FA34CD"/>
    <w:rsid w:val="00FA383A"/>
    <w:rsid w:val="00FD0CC9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788DF7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C5"/>
  </w:style>
  <w:style w:type="paragraph" w:styleId="Footer">
    <w:name w:val="footer"/>
    <w:basedOn w:val="Normal"/>
    <w:link w:val="FooterChar"/>
    <w:uiPriority w:val="99"/>
    <w:unhideWhenUsed/>
    <w:rsid w:val="00ED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C5"/>
  </w:style>
  <w:style w:type="table" w:styleId="TableGrid">
    <w:name w:val="Table Grid"/>
    <w:basedOn w:val="TableNormal"/>
    <w:uiPriority w:val="59"/>
    <w:rsid w:val="00ED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12A1"/>
    <w:rPr>
      <w:rFonts w:eastAsia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0012A1"/>
    <w:pPr>
      <w:ind w:left="720"/>
      <w:contextualSpacing/>
    </w:pPr>
  </w:style>
  <w:style w:type="paragraph" w:customStyle="1" w:styleId="A0E349F008B644AAB6A282E0D042D17E">
    <w:name w:val="A0E349F008B644AAB6A282E0D042D17E"/>
    <w:rsid w:val="00BA07F1"/>
    <w:pPr>
      <w:spacing w:after="200" w:line="276" w:lineRule="auto"/>
    </w:pPr>
    <w:rPr>
      <w:rFonts w:eastAsia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ON\Component%20Relations\Branding%20Center\Templates\ENA%20Procedur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A1A9-FF77-4968-A15F-02168DD7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AE4BC-E93B-4F95-86B6-22F5A41FB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2F12A-5A86-4528-970E-F5337CBAC042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CC125C-F209-46BD-A59D-662F23DE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 Procedure Template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Zick</dc:creator>
  <cp:lastModifiedBy>Brown, Jessica</cp:lastModifiedBy>
  <cp:revision>2</cp:revision>
  <dcterms:created xsi:type="dcterms:W3CDTF">2018-12-07T16:26:00Z</dcterms:created>
  <dcterms:modified xsi:type="dcterms:W3CDTF">2018-12-07T16:26:00Z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